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1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LOUISIANA</w:t>
      </w:r>
    </w:p>
    <w:p w:rsidR="00000000" w:rsidDel="00000000" w:rsidP="00000000" w:rsidRDefault="00000000" w:rsidRPr="00000000" w14:paraId="00000199">
      <w:pPr>
        <w:widowControl w:val="0"/>
        <w:spacing w:before="225" w:line="228" w:lineRule="auto"/>
        <w:ind w:left="16" w:right="167" w:firstLine="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LA’s ATC Commissioner may regulate export laws regarding alcohol, but no specifics other than reporting and tax requirements exist (R.S. 26:141). </w:t>
      </w:r>
    </w:p>
    <w:p w:rsidR="00000000" w:rsidDel="00000000" w:rsidP="00000000" w:rsidRDefault="00000000" w:rsidRPr="00000000" w14:paraId="0000019A">
      <w:pPr>
        <w:widowControl w:val="0"/>
        <w:spacing w:before="230" w:line="228" w:lineRule="auto"/>
        <w:ind w:left="16" w:right="500" w:firstLine="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alcoholic beverages must be sold to the holder of a wholesaler’s permit and delivered to the wholesaler’s place of business as shown in the permit (R.S. 26:142). </w:t>
      </w:r>
    </w:p>
    <w:p w:rsidR="00000000" w:rsidDel="00000000" w:rsidP="00000000" w:rsidRDefault="00000000" w:rsidRPr="00000000" w14:paraId="0000019B">
      <w:pPr>
        <w:widowControl w:val="0"/>
        <w:spacing w:before="235" w:line="228" w:lineRule="auto"/>
        <w:ind w:left="22" w:right="4" w:firstLine="2.9999999999999982"/>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Microdistilleries with Retailer Class A permits may sell their product at retail for consumption on or off the licensed premises but have no privileges to deliver (R.S. 26:71.3(A); 26:153(A)). </w:t>
      </w:r>
    </w:p>
    <w:p w:rsidR="00000000" w:rsidDel="00000000" w:rsidP="00000000" w:rsidRDefault="00000000" w:rsidRPr="00000000" w14:paraId="0000019C">
      <w:pPr>
        <w:widowControl w:val="0"/>
        <w:spacing w:before="235" w:line="228" w:lineRule="auto"/>
        <w:ind w:left="21" w:right="4" w:firstLine="2.0000000000000018"/>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COVID measures in LA have allowed establishments to serve wine, beer, and frozen specialty drinks in sealed containers to their customers in their cars. No delivery or shipping has been allowed. </w:t>
      </w:r>
    </w:p>
    <w:p w:rsidR="00000000" w:rsidDel="00000000" w:rsidP="00000000" w:rsidRDefault="00000000" w:rsidRPr="00000000" w14:paraId="0000019D">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1155cc"/>
          <w:rtl w:val="0"/>
        </w:rPr>
        <w:t xml:space="preserve"> </w:t>
      </w:r>
      <w:hyperlink r:id="rId11">
        <w:r w:rsidDel="00000000" w:rsidR="00000000" w:rsidRPr="00000000">
          <w:rPr>
            <w:rFonts w:ascii="Calibri" w:cs="Calibri" w:eastAsia="Calibri" w:hAnsi="Calibri"/>
            <w:color w:val="1155cc"/>
            <w:u w:val="single"/>
            <w:rtl w:val="0"/>
          </w:rPr>
          <w:t xml:space="preserve">https://atc.louisiana.gov/docs/Updated%20Phase%203%20Guidance.pdf</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9E">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F">
      <w:pPr>
        <w:widowControl w:val="0"/>
        <w:spacing w:before="220"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Louisiana Revised Statutes </w:t>
      </w:r>
    </w:p>
    <w:p w:rsidR="00000000" w:rsidDel="00000000" w:rsidP="00000000" w:rsidRDefault="00000000" w:rsidRPr="00000000" w14:paraId="000001A0">
      <w:pPr>
        <w:widowControl w:val="0"/>
        <w:spacing w:before="225" w:line="240" w:lineRule="auto"/>
        <w:ind w:left="2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71.3. Microdistillery; retail sales for consumption on or off premises.  </w:t>
      </w:r>
    </w:p>
    <w:p w:rsidR="00000000" w:rsidDel="00000000" w:rsidP="00000000" w:rsidRDefault="00000000" w:rsidRPr="00000000" w14:paraId="000001A1">
      <w:pPr>
        <w:widowControl w:val="0"/>
        <w:spacing w:line="228" w:lineRule="auto"/>
        <w:ind w:left="14" w:right="4" w:firstLine="1.9999999999999996"/>
        <w:jc w:val="both"/>
        <w:rPr>
          <w:rFonts w:ascii="Calibri" w:cs="Calibri" w:eastAsia="Calibri" w:hAnsi="Calibri"/>
        </w:rPr>
      </w:pPr>
      <w:r w:rsidDel="00000000" w:rsidR="00000000" w:rsidRPr="00000000">
        <w:rPr>
          <w:rFonts w:ascii="Calibri" w:cs="Calibri" w:eastAsia="Calibri" w:hAnsi="Calibri"/>
          <w:rtl w:val="0"/>
        </w:rPr>
        <w:t xml:space="preserve">A. Any person who has properly obtained a microdistiller’s permit as provided for in R.S. 26:71, shall be authorized to engage in the distilling, making, blending, rectifying, or processing of any alcoholic beverage in Louisiana in a quantity not to exceed twelve thousand gallons during the licensed year. The holder of such permit shall also be authorized to sell the manufactured beverages at retail for consumption on or off the licensed premises, if the holder also has been issued a Retailer Class A permit. </w:t>
      </w:r>
    </w:p>
    <w:p w:rsidR="00000000" w:rsidDel="00000000" w:rsidP="00000000" w:rsidRDefault="00000000" w:rsidRPr="00000000" w14:paraId="000001A2">
      <w:pPr>
        <w:widowControl w:val="0"/>
        <w:spacing w:before="23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141. Export of beverages controlled by commissioner.  </w:t>
      </w:r>
    </w:p>
    <w:p w:rsidR="00000000" w:rsidDel="00000000" w:rsidP="00000000" w:rsidRDefault="00000000" w:rsidRPr="00000000" w14:paraId="000001A3">
      <w:pPr>
        <w:widowControl w:val="0"/>
        <w:spacing w:line="226" w:lineRule="auto"/>
        <w:ind w:left="14" w:right="5" w:firstLine="6.000000000000001"/>
        <w:jc w:val="both"/>
        <w:rPr>
          <w:rFonts w:ascii="Calibri" w:cs="Calibri" w:eastAsia="Calibri" w:hAnsi="Calibri"/>
        </w:rPr>
      </w:pPr>
      <w:r w:rsidDel="00000000" w:rsidR="00000000" w:rsidRPr="00000000">
        <w:rPr>
          <w:rFonts w:ascii="Calibri" w:cs="Calibri" w:eastAsia="Calibri" w:hAnsi="Calibri"/>
          <w:rtl w:val="0"/>
        </w:rPr>
        <w:t xml:space="preserve">The commissioner may promulgate rules regulating the sale, handling, distribution, storage, and transportation of alcoholic beverages for delivery beyond the borders of the state. The failure to comply with any such rule shall, in addition to any other penalties imposed by this Chapter, be cause for the suspension or revocation of the dealer's permit.  </w:t>
      </w:r>
    </w:p>
    <w:p w:rsidR="00000000" w:rsidDel="00000000" w:rsidP="00000000" w:rsidRDefault="00000000" w:rsidRPr="00000000" w14:paraId="000001A4">
      <w:pPr>
        <w:widowControl w:val="0"/>
        <w:spacing w:before="237"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142. Distribution through wholesalers only. </w:t>
      </w:r>
    </w:p>
    <w:p w:rsidR="00000000" w:rsidDel="00000000" w:rsidP="00000000" w:rsidRDefault="00000000" w:rsidRPr="00000000" w14:paraId="000001A5">
      <w:pPr>
        <w:widowControl w:val="0"/>
        <w:spacing w:line="228" w:lineRule="auto"/>
        <w:ind w:left="22" w:right="4" w:hanging="2.0000000000000018"/>
        <w:jc w:val="both"/>
        <w:rPr>
          <w:rFonts w:ascii="Calibri" w:cs="Calibri" w:eastAsia="Calibri" w:hAnsi="Calibri"/>
        </w:rPr>
      </w:pPr>
      <w:r w:rsidDel="00000000" w:rsidR="00000000" w:rsidRPr="00000000">
        <w:rPr>
          <w:rFonts w:ascii="Calibri" w:cs="Calibri" w:eastAsia="Calibri" w:hAnsi="Calibri"/>
          <w:rtl w:val="0"/>
        </w:rPr>
        <w:t xml:space="preserve">Except as provided for in R.S. 26:71.3, 85, 271.1, and 359, no alcoholic beverage produced or manufactured inside or outside of this state shall be sold or offered for sale in Louisiana or shipped or transported into or within the state except to the holder of a wholesaler’s permit and for delivery at the place of business of the wholesaler as shown in his permit. </w:t>
      </w:r>
    </w:p>
    <w:p w:rsidR="00000000" w:rsidDel="00000000" w:rsidP="00000000" w:rsidRDefault="00000000" w:rsidRPr="00000000" w14:paraId="000001A6">
      <w:pPr>
        <w:widowControl w:val="0"/>
        <w:spacing w:before="235" w:line="227" w:lineRule="auto"/>
        <w:ind w:left="14" w:right="2" w:firstLine="9"/>
        <w:jc w:val="both"/>
        <w:rPr>
          <w:rFonts w:ascii="Calibri" w:cs="Calibri" w:eastAsia="Calibri" w:hAnsi="Calibri"/>
          <w:b w:val="1"/>
        </w:rPr>
      </w:pPr>
      <w:r w:rsidDel="00000000" w:rsidR="00000000" w:rsidRPr="00000000">
        <w:rPr>
          <w:rFonts w:ascii="Calibri" w:cs="Calibri" w:eastAsia="Calibri" w:hAnsi="Calibri"/>
          <w:b w:val="1"/>
          <w:rtl w:val="0"/>
        </w:rPr>
        <w:t xml:space="preserve">§ 153. Delivery of alcoholic beverages; certain retailers; third parties; requirements; limitations.</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Notwithstanding any law to the contrary, any liquor retailer permitted pursuant to R.S. 26:71(A)(3)(b) or any retailer permitted to sell alcoholic beverages for off-premise consumption may deliver, either on the licensed premises itself or at a residential or commercial address designated by the consumer, products lawfully sold to and purchased by such consumer, provided that:  </w:t>
      </w:r>
    </w:p>
    <w:p w:rsidR="00000000" w:rsidDel="00000000" w:rsidP="00000000" w:rsidRDefault="00000000" w:rsidRPr="00000000" w14:paraId="000001A8">
      <w:pPr>
        <w:widowControl w:val="0"/>
        <w:spacing w:before="5" w:line="228" w:lineRule="auto"/>
        <w:ind w:left="17" w:right="4" w:firstLine="5.999999999999998"/>
        <w:jc w:val="both"/>
        <w:rPr>
          <w:rFonts w:ascii="Calibri" w:cs="Calibri" w:eastAsia="Calibri" w:hAnsi="Calibri"/>
        </w:rPr>
      </w:pPr>
      <w:r w:rsidDel="00000000" w:rsidR="00000000" w:rsidRPr="00000000">
        <w:rPr>
          <w:rFonts w:ascii="Calibri" w:cs="Calibri" w:eastAsia="Calibri" w:hAnsi="Calibri"/>
          <w:rtl w:val="0"/>
        </w:rPr>
        <w:t xml:space="preserve">(4) Deliveries to consumers are made only by the Class B liquor retailer or a retailer permitted to sell alcoholic beverages for off-premise consumption, or an employee of such retailer, and only to consumers at a residential or commercial address in this state. </w:t>
      </w:r>
    </w:p>
    <w:p w:rsidR="00000000" w:rsidDel="00000000" w:rsidP="00000000" w:rsidRDefault="00000000" w:rsidRPr="00000000" w14:paraId="000001A9">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B. Notwithstanding any law, rule, or regulation to the contrary, any liquor retailer permitted pursuant to R.S. 26:71(A)(3)(b) or a retailer permitted to sell alcoholic beverages for off-premise consumption, may use electronic means to do the following: </w:t>
      </w:r>
    </w:p>
    <w:p w:rsidR="00000000" w:rsidDel="00000000" w:rsidP="00000000" w:rsidRDefault="00000000" w:rsidRPr="00000000" w14:paraId="000001AA">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(1) Market the alcohol products it is licensed to sell. </w:t>
      </w:r>
    </w:p>
    <w:p w:rsidR="00000000" w:rsidDel="00000000" w:rsidP="00000000" w:rsidRDefault="00000000" w:rsidRPr="00000000" w14:paraId="000001AB">
      <w:pPr>
        <w:widowControl w:val="0"/>
        <w:spacing w:line="228" w:lineRule="auto"/>
        <w:ind w:left="21" w:right="1" w:firstLine="2.0000000000000018"/>
        <w:jc w:val="both"/>
        <w:rPr>
          <w:rFonts w:ascii="Calibri" w:cs="Calibri" w:eastAsia="Calibri" w:hAnsi="Calibri"/>
        </w:rPr>
      </w:pPr>
      <w:r w:rsidDel="00000000" w:rsidR="00000000" w:rsidRPr="00000000">
        <w:rPr>
          <w:rFonts w:ascii="Calibri" w:cs="Calibri" w:eastAsia="Calibri" w:hAnsi="Calibri"/>
          <w:rtl w:val="0"/>
        </w:rPr>
        <w:t xml:space="preserve">(2) Receive and process purchase orders placed by a consumer of legal drinking age, which orders may then be delivered to such consumer on the licensed premises itself or at a residential or commercial address in this state designated by the consumer in accordance with Paragraph (A)(4) of this Section. </w:t>
      </w:r>
    </w:p>
    <w:p w:rsidR="00000000" w:rsidDel="00000000" w:rsidP="00000000" w:rsidRDefault="00000000" w:rsidRPr="00000000" w14:paraId="000001AC">
      <w:pPr>
        <w:widowControl w:val="0"/>
        <w:spacing w:before="4" w:line="228" w:lineRule="auto"/>
        <w:ind w:left="16" w:right="5" w:firstLine="5"/>
        <w:jc w:val="both"/>
        <w:rPr>
          <w:rFonts w:ascii="Calibri" w:cs="Calibri" w:eastAsia="Calibri" w:hAnsi="Calibri"/>
        </w:rPr>
      </w:pPr>
      <w:r w:rsidDel="00000000" w:rsidR="00000000" w:rsidRPr="00000000">
        <w:rPr>
          <w:rFonts w:ascii="Calibri" w:cs="Calibri" w:eastAsia="Calibri" w:hAnsi="Calibri"/>
          <w:rtl w:val="0"/>
        </w:rPr>
        <w:t xml:space="preserve">C. A Class B liquor retailer permitted pursuant to R.S. 26:71(A)(3)(b) or a retailer permitted to sell alcoholic beverages for off-premise consumption may market, receive, and process orders for alcohol products under this Section using electronic means owned, operated, and maintained by a third party… </w:t>
      </w:r>
    </w:p>
    <w:p w:rsidR="00000000" w:rsidDel="00000000" w:rsidP="00000000" w:rsidRDefault="00000000" w:rsidRPr="00000000" w14:paraId="000001AD">
      <w:pPr>
        <w:widowControl w:val="0"/>
        <w:spacing w:before="230"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LA Law Book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https://atc.louisiana.gov/docs/law%20book.pdf</w:t>
        </w:r>
      </w:hyperlink>
      <w:r w:rsidDel="00000000" w:rsidR="00000000" w:rsidRPr="00000000">
        <w:rPr>
          <w:rtl w:val="0"/>
        </w:rPr>
      </w:r>
    </w:p>
    <w:p w:rsidR="00000000" w:rsidDel="00000000" w:rsidP="00000000" w:rsidRDefault="00000000" w:rsidRPr="00000000" w14:paraId="000001AE">
      <w:pPr>
        <w:widowControl w:val="0"/>
        <w:spacing w:before="230" w:line="240" w:lineRule="auto"/>
        <w:ind w:left="19" w:firstLine="0"/>
        <w:jc w:val="both"/>
        <w:rPr>
          <w:rFonts w:ascii="Calibri" w:cs="Calibri" w:eastAsia="Calibri" w:hAnsi="Calibri"/>
          <w:color w:val="000080"/>
          <w:u w:val="single"/>
        </w:rPr>
      </w:pPr>
      <w:r w:rsidDel="00000000" w:rsidR="00000000" w:rsidRPr="00000000">
        <w:rPr>
          <w:rtl w:val="0"/>
        </w:rPr>
      </w:r>
    </w:p>
    <w:p w:rsidR="00000000" w:rsidDel="00000000" w:rsidP="00000000" w:rsidRDefault="00000000" w:rsidRPr="00000000" w14:paraId="000001AF">
      <w:pPr>
        <w:widowControl w:val="0"/>
        <w:spacing w:line="228" w:lineRule="auto"/>
        <w:ind w:left="14" w:right="95" w:firstLine="6.000000000000001"/>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B0">
      <w:pPr>
        <w:widowControl w:val="0"/>
        <w:spacing w:line="227" w:lineRule="auto"/>
        <w:ind w:left="16" w:right="4" w:firstLine="0"/>
        <w:jc w:val="both"/>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1">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jc w:val="center"/>
      <w:rPr/>
    </w:pPr>
    <w:r w:rsidDel="00000000" w:rsidR="00000000" w:rsidRPr="00000000">
      <w:rPr/>
      <w:drawing>
        <wp:inline distB="114300" distT="114300" distL="114300" distR="114300">
          <wp:extent cx="870195" cy="947738"/>
          <wp:effectExtent b="0" l="0" r="0" t="0"/>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CC33A5"/>
    <w:pPr>
      <w:tabs>
        <w:tab w:val="center" w:pos="4680"/>
        <w:tab w:val="right" w:pos="9360"/>
      </w:tabs>
      <w:spacing w:line="240" w:lineRule="auto"/>
    </w:pPr>
  </w:style>
  <w:style w:type="character" w:styleId="HeaderChar" w:customStyle="1">
    <w:name w:val="Header Char"/>
    <w:basedOn w:val="DefaultParagraphFont"/>
    <w:link w:val="Header"/>
    <w:uiPriority w:val="99"/>
    <w:rsid w:val="00CC33A5"/>
  </w:style>
  <w:style w:type="paragraph" w:styleId="Footer">
    <w:name w:val="footer"/>
    <w:basedOn w:val="Normal"/>
    <w:link w:val="FooterChar"/>
    <w:uiPriority w:val="99"/>
    <w:unhideWhenUsed w:val="1"/>
    <w:rsid w:val="00CC33A5"/>
    <w:pPr>
      <w:tabs>
        <w:tab w:val="center" w:pos="4680"/>
        <w:tab w:val="right" w:pos="9360"/>
      </w:tabs>
      <w:spacing w:line="240" w:lineRule="auto"/>
    </w:pPr>
  </w:style>
  <w:style w:type="character" w:styleId="FooterChar" w:customStyle="1">
    <w:name w:val="Footer Char"/>
    <w:basedOn w:val="DefaultParagraphFont"/>
    <w:link w:val="Footer"/>
    <w:uiPriority w:val="99"/>
    <w:rsid w:val="00CC33A5"/>
  </w:style>
  <w:style w:type="paragraph" w:styleId="NoSpacing">
    <w:name w:val="No Spacing"/>
    <w:uiPriority w:val="1"/>
    <w:qFormat w:val="1"/>
    <w:rsid w:val="00CA05F6"/>
    <w:pPr>
      <w:spacing w:line="240" w:lineRule="auto"/>
    </w:pPr>
  </w:style>
  <w:style w:type="character" w:styleId="Hyperlink">
    <w:name w:val="Hyperlink"/>
    <w:basedOn w:val="DefaultParagraphFont"/>
    <w:uiPriority w:val="99"/>
    <w:unhideWhenUsed w:val="1"/>
    <w:rsid w:val="004853ED"/>
    <w:rPr>
      <w:color w:val="0000ff" w:themeColor="hyperlink"/>
      <w:u w:val="single"/>
    </w:rPr>
  </w:style>
  <w:style w:type="character" w:styleId="UnresolvedMention">
    <w:name w:val="Unresolved Mention"/>
    <w:basedOn w:val="DefaultParagraphFont"/>
    <w:uiPriority w:val="99"/>
    <w:semiHidden w:val="1"/>
    <w:unhideWhenUsed w:val="1"/>
    <w:rsid w:val="004853ED"/>
    <w:rPr>
      <w:color w:val="605e5c"/>
      <w:shd w:color="auto" w:fill="e1dfdd" w:val="clear"/>
    </w:rPr>
  </w:style>
  <w:style w:type="character" w:styleId="CommentReference">
    <w:name w:val="annotation reference"/>
    <w:basedOn w:val="DefaultParagraphFont"/>
    <w:uiPriority w:val="99"/>
    <w:semiHidden w:val="1"/>
    <w:unhideWhenUsed w:val="1"/>
    <w:rsid w:val="00D6222C"/>
    <w:rPr>
      <w:sz w:val="16"/>
      <w:szCs w:val="16"/>
    </w:rPr>
  </w:style>
  <w:style w:type="paragraph" w:styleId="CommentText">
    <w:name w:val="annotation text"/>
    <w:basedOn w:val="Normal"/>
    <w:link w:val="CommentTextChar"/>
    <w:uiPriority w:val="99"/>
    <w:semiHidden w:val="1"/>
    <w:unhideWhenUsed w:val="1"/>
    <w:rsid w:val="00D6222C"/>
    <w:pPr>
      <w:spacing w:line="240" w:lineRule="auto"/>
    </w:pPr>
    <w:rPr>
      <w:sz w:val="20"/>
      <w:szCs w:val="20"/>
    </w:rPr>
  </w:style>
  <w:style w:type="character" w:styleId="CommentTextChar" w:customStyle="1">
    <w:name w:val="Comment Text Char"/>
    <w:basedOn w:val="DefaultParagraphFont"/>
    <w:link w:val="CommentText"/>
    <w:uiPriority w:val="99"/>
    <w:semiHidden w:val="1"/>
    <w:rsid w:val="00D6222C"/>
    <w:rPr>
      <w:sz w:val="20"/>
      <w:szCs w:val="20"/>
    </w:rPr>
  </w:style>
  <w:style w:type="paragraph" w:styleId="CommentSubject">
    <w:name w:val="annotation subject"/>
    <w:basedOn w:val="CommentText"/>
    <w:next w:val="CommentText"/>
    <w:link w:val="CommentSubjectChar"/>
    <w:uiPriority w:val="99"/>
    <w:semiHidden w:val="1"/>
    <w:unhideWhenUsed w:val="1"/>
    <w:rsid w:val="00D6222C"/>
    <w:rPr>
      <w:b w:val="1"/>
      <w:bCs w:val="1"/>
    </w:rPr>
  </w:style>
  <w:style w:type="character" w:styleId="CommentSubjectChar" w:customStyle="1">
    <w:name w:val="Comment Subject Char"/>
    <w:basedOn w:val="CommentTextChar"/>
    <w:link w:val="CommentSubject"/>
    <w:uiPriority w:val="99"/>
    <w:semiHidden w:val="1"/>
    <w:rsid w:val="00D6222C"/>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atc.louisiana.gov/docs/Updated%20Phase%203%20Guidance.pdf" TargetMode="External"/><Relationship Id="rId10" Type="http://schemas.openxmlformats.org/officeDocument/2006/relationships/footer" Target="footer1.xml"/><Relationship Id="rId12" Type="http://schemas.openxmlformats.org/officeDocument/2006/relationships/hyperlink" Target="https://atc.louisiana.gov/docs/law%20book.pdf" TargetMode="Externa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x7eUXsp1AUCchh1pyZerY2zSAA==">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2021-07-28T00:36:00Z</dcterms:created>
</cp:coreProperties>
</file>